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D5EC" w14:textId="77777777" w:rsidR="00B07758" w:rsidRPr="0015199C" w:rsidRDefault="00B07758" w:rsidP="00B07758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6</w:t>
      </w:r>
    </w:p>
    <w:p w14:paraId="37797D00" w14:textId="77777777" w:rsidR="00B07758" w:rsidRPr="0015199C" w:rsidRDefault="00B07758" w:rsidP="00B07758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4ABD40AA" w14:textId="77777777" w:rsidR="00B07758" w:rsidRPr="0015199C" w:rsidRDefault="00B07758" w:rsidP="00B07758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5966A787" w14:textId="77777777" w:rsidR="00B07758" w:rsidRPr="0015199C" w:rsidRDefault="00B07758" w:rsidP="00B07758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5235C3DA" w14:textId="77777777" w:rsidR="00B07758" w:rsidRPr="0015199C" w:rsidRDefault="00B07758" w:rsidP="00B07758">
      <w:pPr>
        <w:jc w:val="center"/>
        <w:rPr>
          <w:rFonts w:ascii="Arial" w:hAnsi="Arial" w:cs="Arial"/>
          <w:sz w:val="28"/>
          <w:szCs w:val="28"/>
        </w:rPr>
      </w:pPr>
    </w:p>
    <w:p w14:paraId="73A76BEB" w14:textId="77777777" w:rsidR="00B07758" w:rsidRPr="0015199C" w:rsidRDefault="00B07758" w:rsidP="00B07758">
      <w:pPr>
        <w:jc w:val="center"/>
        <w:rPr>
          <w:rFonts w:ascii="Arial" w:hAnsi="Arial" w:cs="Arial"/>
          <w:sz w:val="28"/>
          <w:szCs w:val="28"/>
        </w:rPr>
      </w:pPr>
    </w:p>
    <w:p w14:paraId="78E3FB85" w14:textId="77777777" w:rsidR="00B07758" w:rsidRPr="0015199C" w:rsidRDefault="00B07758" w:rsidP="00B07758">
      <w:pPr>
        <w:jc w:val="center"/>
        <w:rPr>
          <w:rFonts w:ascii="Arial" w:hAnsi="Arial" w:cs="Arial"/>
          <w:b/>
          <w:sz w:val="28"/>
          <w:szCs w:val="28"/>
        </w:rPr>
      </w:pPr>
      <w:r w:rsidRPr="001519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15199C">
        <w:rPr>
          <w:rFonts w:ascii="Arial" w:hAnsi="Arial" w:cs="Arial"/>
          <w:b/>
          <w:sz w:val="28"/>
          <w:szCs w:val="28"/>
        </w:rPr>
        <w:t>публичных нормативных обязательств,</w:t>
      </w:r>
    </w:p>
    <w:p w14:paraId="5D3525E9" w14:textId="77777777" w:rsidR="00B07758" w:rsidRPr="0015199C" w:rsidRDefault="00B07758" w:rsidP="00B077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199C">
        <w:rPr>
          <w:rFonts w:ascii="Arial" w:hAnsi="Arial" w:cs="Arial"/>
          <w:b/>
          <w:sz w:val="28"/>
          <w:szCs w:val="28"/>
        </w:rPr>
        <w:t>подлежащих исполнению за счет средств бюджета Городецкого муниципального округа, на 2026 год и на плановый период 2027 и 2028 годов</w:t>
      </w:r>
    </w:p>
    <w:p w14:paraId="5AFC3A94" w14:textId="77777777" w:rsidR="00B07758" w:rsidRPr="0015199C" w:rsidRDefault="00B07758" w:rsidP="00B07758">
      <w:pPr>
        <w:jc w:val="center"/>
        <w:rPr>
          <w:rFonts w:ascii="Arial" w:hAnsi="Arial" w:cs="Arial"/>
          <w:sz w:val="28"/>
          <w:szCs w:val="28"/>
        </w:rPr>
      </w:pPr>
    </w:p>
    <w:p w14:paraId="19601EED" w14:textId="77777777" w:rsidR="00B07758" w:rsidRPr="0015199C" w:rsidRDefault="00B07758" w:rsidP="00B07758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142"/>
        <w:gridCol w:w="1585"/>
        <w:gridCol w:w="1421"/>
        <w:gridCol w:w="1479"/>
      </w:tblGrid>
      <w:tr w:rsidR="00B07758" w:rsidRPr="0015199C" w14:paraId="44DAEBBB" w14:textId="77777777" w:rsidTr="009E139E">
        <w:trPr>
          <w:trHeight w:val="375"/>
          <w:tblHeader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37CD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74CF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1206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E83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2028 год</w:t>
            </w:r>
          </w:p>
        </w:tc>
      </w:tr>
      <w:tr w:rsidR="00B07758" w:rsidRPr="0015199C" w14:paraId="58B65C26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D3E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1. Постановление администрации Городецкого муниципального округа Нижегородской области от 06.02.2023 № 301 «Об утверждении Положения о порядке назначения и выплаты единовременной помощи на рождение двойни, третьего и последующего детей»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61DE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39EB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606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</w:tr>
      <w:tr w:rsidR="00B07758" w:rsidRPr="0015199C" w14:paraId="1AB22A00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11F1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1.1. Оказание единовременной помощи на рождение двойни, третьего и последующего детей.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3939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FE0C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0FF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</w:tr>
      <w:tr w:rsidR="00B07758" w:rsidRPr="0015199C" w14:paraId="62362216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00CB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2. Постановление администрации Городецкого муниципального округа Нижегородской области от 22.02.2023 № 595 «Об утверждении Порядков предоставления материальной помощи гражданам, находящимся в трудной жизненной ситуации, в виде денежных средств»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32F8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0D57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93C1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</w:tr>
      <w:tr w:rsidR="00B07758" w:rsidRPr="0015199C" w14:paraId="1272DD77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9110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2.1. Единовременная выплата семьям ветеранов боевых действий, погибших при участии в боевых действиях.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024E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4EF7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165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</w:tr>
      <w:tr w:rsidR="00B07758" w:rsidRPr="0015199C" w14:paraId="7A51ED05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5AD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3. </w:t>
            </w:r>
            <w:r w:rsidRPr="0015199C">
              <w:rPr>
                <w:rFonts w:ascii="Arial" w:hAnsi="Arial" w:cs="Arial"/>
                <w:sz w:val="28"/>
                <w:szCs w:val="28"/>
              </w:rPr>
              <w:t>Решение Земского собрания Городецкого муниципального округа Нижегородской области от 26.01.2023 № 27 «Об утверждении Положения о муниципальных почетных званиях, наградах, знаках отличия и порядке их присвоения».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3793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C131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56E1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</w:tr>
      <w:tr w:rsidR="00B07758" w:rsidRPr="0015199C" w14:paraId="026AD775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F9D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lastRenderedPageBreak/>
              <w:t>3.1. Ежемесячная доплата к пенсии неработающим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55B2E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E90D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C6F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</w:tr>
      <w:tr w:rsidR="00B07758" w:rsidRPr="0015199C" w14:paraId="40BC702F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1C5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3.2. Денежная компенсация за путевку Почетным гражданам Городецкого муниципального округа (1 раз в год).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9A3D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CE35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BFF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</w:tr>
      <w:tr w:rsidR="00B07758" w:rsidRPr="0015199C" w14:paraId="11DE3917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028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3.3. Денежная компенсация на проезд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D347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4634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296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</w:tr>
      <w:tr w:rsidR="00B07758" w:rsidRPr="0015199C" w14:paraId="44B789FD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9B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3.4. Частичная денежная компенсация за оплату жилого помещениям всех видов коммунальных услуг лицам, удостоенным звания «Заслуженный работник» отрасли Российской Федерации и «Почетный гражданин Городецкого муниципального округа».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4A43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ED11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16A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</w:tr>
      <w:tr w:rsidR="00B07758" w:rsidRPr="0015199C" w14:paraId="298CB495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784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4.</w:t>
            </w:r>
            <w:r w:rsidRPr="0015199C">
              <w:rPr>
                <w:rFonts w:ascii="Arial" w:hAnsi="Arial" w:cs="Arial"/>
              </w:rPr>
              <w:t> </w:t>
            </w:r>
            <w:r w:rsidRPr="0015199C">
              <w:rPr>
                <w:rFonts w:ascii="Arial" w:hAnsi="Arial" w:cs="Arial"/>
                <w:sz w:val="28"/>
                <w:szCs w:val="28"/>
              </w:rPr>
              <w:t>Постановление администрации Городецкого муниципального округа Нижегородской области от 20.10.2023 № 5224 «Об утверждении Положения</w:t>
            </w:r>
            <w:r w:rsidRPr="0015199C">
              <w:rPr>
                <w:rFonts w:ascii="Arial" w:hAnsi="Arial" w:cs="Arial"/>
                <w:sz w:val="28"/>
                <w:szCs w:val="28"/>
              </w:rPr>
              <w:br/>
              <w:t>о порядке назначения ежемесячной денежной выплаты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DD2B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88C6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8B6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</w:tr>
      <w:tr w:rsidR="00B07758" w:rsidRPr="0015199C" w14:paraId="20DE1C53" w14:textId="77777777" w:rsidTr="009E139E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25A" w14:textId="77777777" w:rsidR="00B07758" w:rsidRPr="0015199C" w:rsidRDefault="00B07758" w:rsidP="009E139E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4.1. Ежемесячная компенсация несовершеннолетним узникам концлагерей.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9F57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B2BC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FF3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</w:tr>
      <w:tr w:rsidR="00B07758" w:rsidRPr="0015199C" w14:paraId="62D43909" w14:textId="77777777" w:rsidTr="009E139E">
        <w:trPr>
          <w:trHeight w:val="551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720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183A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4C5A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605" w14:textId="77777777" w:rsidR="00B07758" w:rsidRPr="0015199C" w:rsidRDefault="00B07758" w:rsidP="009E1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</w:tr>
    </w:tbl>
    <w:p w14:paraId="53E6DB82" w14:textId="77777777" w:rsidR="00B07758" w:rsidRDefault="00B07758"/>
    <w:sectPr w:rsidR="00B07758" w:rsidSect="00AB178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58"/>
    <w:rsid w:val="00AB1783"/>
    <w:rsid w:val="00AD68B1"/>
    <w:rsid w:val="00B0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F102"/>
  <w15:chartTrackingRefBased/>
  <w15:docId w15:val="{51E57D03-4898-4984-823C-39ACF2BC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5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77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7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7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7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7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7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7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7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7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7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7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7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7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7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7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7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7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77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7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077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77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7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2026-06-04T08:26:00Z</dcterms:created>
  <dcterms:modified xsi:type="dcterms:W3CDTF">2026-06-04T10:50:00Z</dcterms:modified>
</cp:coreProperties>
</file>